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370CF" w:rsidRDefault="006370CF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  <w:highlight w:val="darkBlue"/>
        </w:rPr>
      </w:pPr>
      <w:r w:rsidRPr="006370CF">
        <w:rPr>
          <w:rFonts w:asciiTheme="majorHAnsi" w:hAnsiTheme="majorHAnsi" w:cs="Arial"/>
          <w:bCs/>
          <w:noProof/>
          <w:color w:val="000080"/>
          <w:szCs w:val="32"/>
        </w:rPr>
        <w:t>La gestion du risque juridique dans le processus de la commande publique</w:t>
      </w:r>
      <w:r w:rsidRPr="006370CF">
        <w:rPr>
          <w:rFonts w:asciiTheme="majorHAnsi" w:hAnsiTheme="majorHAnsi" w:cs="Arial"/>
          <w:bCs/>
          <w:noProof/>
          <w:color w:val="000080"/>
          <w:szCs w:val="32"/>
          <w:highlight w:val="darkBlue"/>
        </w:rPr>
        <w:t xml:space="preserve"> </w:t>
      </w:r>
    </w:p>
    <w:p w:rsidR="00F5759E" w:rsidRDefault="00726711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846381">
        <w:rPr>
          <w:bCs/>
          <w:color w:val="FFFFFF" w:themeColor="background1"/>
          <w:sz w:val="19"/>
          <w:szCs w:val="19"/>
          <w:highlight w:val="darkBlue"/>
        </w:rPr>
        <w:t>1</w:t>
      </w:r>
      <w:r w:rsidR="006370CF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505D58" w:rsidRPr="00884992" w:rsidRDefault="00884992" w:rsidP="006370C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6370CF">
        <w:rPr>
          <w:rFonts w:ascii="Cambria" w:hAnsi="Cambria"/>
          <w:b w:val="0"/>
          <w:sz w:val="20"/>
        </w:rPr>
        <w:t>20</w:t>
      </w:r>
      <w:r w:rsidR="00E537B5">
        <w:rPr>
          <w:rFonts w:ascii="Cambria" w:hAnsi="Cambria"/>
          <w:b w:val="0"/>
          <w:sz w:val="20"/>
        </w:rPr>
        <w:t>-</w:t>
      </w:r>
      <w:r w:rsidR="006370CF">
        <w:rPr>
          <w:rFonts w:ascii="Cambria" w:hAnsi="Cambria"/>
          <w:b w:val="0"/>
          <w:sz w:val="20"/>
        </w:rPr>
        <w:t>21</w:t>
      </w:r>
      <w:r w:rsidR="00514E88">
        <w:rPr>
          <w:rFonts w:ascii="Cambria" w:hAnsi="Cambria"/>
          <w:b w:val="0"/>
          <w:sz w:val="20"/>
        </w:rPr>
        <w:t xml:space="preserve"> </w:t>
      </w:r>
      <w:r w:rsidR="006370CF">
        <w:rPr>
          <w:rFonts w:ascii="Cambria" w:hAnsi="Cambria"/>
          <w:b w:val="0"/>
          <w:sz w:val="20"/>
        </w:rPr>
        <w:t>Novembre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3069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E22ADE">
        <w:rPr>
          <w:rFonts w:ascii="Cambria" w:hAnsi="Cambria"/>
          <w:b w:val="0"/>
          <w:sz w:val="20"/>
        </w:rPr>
        <w:t xml:space="preserve"> Hôtel La Tour Hassan Palace à </w:t>
      </w:r>
      <w:r w:rsidR="004B6353">
        <w:rPr>
          <w:rFonts w:ascii="Cambria" w:hAnsi="Cambria"/>
          <w:b w:val="0"/>
          <w:sz w:val="20"/>
        </w:rPr>
        <w:t>Rabat</w:t>
      </w:r>
      <w:r w:rsidR="001737B9">
        <w:rPr>
          <w:rFonts w:ascii="Cambria" w:hAnsi="Cambria"/>
          <w:b w:val="0"/>
          <w:sz w:val="20"/>
        </w:rPr>
        <w:t xml:space="preserve">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91AE4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370CF"/>
    <w:rsid w:val="00643D97"/>
    <w:rsid w:val="00650E66"/>
    <w:rsid w:val="0065154C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22ADE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705EB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2014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21</cp:revision>
  <cp:lastPrinted>2023-08-30T16:30:00Z</cp:lastPrinted>
  <dcterms:created xsi:type="dcterms:W3CDTF">2023-10-20T15:00:00Z</dcterms:created>
  <dcterms:modified xsi:type="dcterms:W3CDTF">2025-11-03T08:45:00Z</dcterms:modified>
</cp:coreProperties>
</file>